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7079"/>
        <w:gridCol w:w="2977"/>
      </w:tblGrid>
      <w:tr w:rsidR="00D96E4B" w:rsidRPr="00D96E4B" w:rsidTr="00542003">
        <w:trPr>
          <w:trHeight w:val="30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PATVIRTINTA  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Trakų pradinės mokyklos  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 2025 m. rugsėjo 1 d.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įsakymu Nr. 1.3.172 (V)   </w:t>
            </w:r>
          </w:p>
        </w:tc>
      </w:tr>
    </w:tbl>
    <w:p w:rsidR="00D96E4B" w:rsidRDefault="00D96E4B" w:rsidP="00D96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 </w:t>
      </w:r>
    </w:p>
    <w:p w:rsidR="00D96E4B" w:rsidRPr="00D96E4B" w:rsidRDefault="003636DE" w:rsidP="00D96E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lt-LT"/>
        </w:rPr>
      </w:pPr>
      <w:r w:rsidRPr="00D96E4B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PAMOKŲ TVARKARAŠTIS </w:t>
      </w:r>
      <w:r w:rsidR="00D96E4B" w:rsidRPr="00D96E4B"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  <w:bookmarkStart w:id="0" w:name="_GoBack"/>
      <w:bookmarkEnd w:id="0"/>
    </w:p>
    <w:p w:rsidR="00D96E4B" w:rsidRPr="003636DE" w:rsidRDefault="00D96E4B" w:rsidP="00D96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96E4B">
        <w:rPr>
          <w:rFonts w:ascii="Times New Roman" w:eastAsia="Times New Roman" w:hAnsi="Times New Roman" w:cs="Times New Roman"/>
          <w:sz w:val="28"/>
          <w:szCs w:val="28"/>
          <w:lang w:eastAsia="lt-LT"/>
        </w:rPr>
        <w:t>2025 - 2026 m. m. 1 pusmetis  </w:t>
      </w:r>
    </w:p>
    <w:p w:rsidR="00D96E4B" w:rsidRPr="00D96E4B" w:rsidRDefault="00D96E4B" w:rsidP="00D96E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 </w:t>
      </w:r>
    </w:p>
    <w:tbl>
      <w:tblPr>
        <w:tblW w:w="14854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815"/>
        <w:gridCol w:w="2821"/>
        <w:gridCol w:w="2815"/>
        <w:gridCol w:w="2850"/>
        <w:gridCol w:w="2872"/>
      </w:tblGrid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Klasė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1a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ugdymas.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“Obuolio draugai”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Violeta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Filonova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1b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,,HEART”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Gina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Taškuvienė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(prevencinės programos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žingsnis“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 u.)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Laura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Grudzinskaitė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mokytoja), Ernestas Zakarevičius (fizinio ugdymo mokytojas- pirmadienis)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lastRenderedPageBreak/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1d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Gamtos mokslai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Visuomeninis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žingsnis"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Eglė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Malcaitė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 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138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2a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Prevencinė programa “HEART”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4. Matematika  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Danguolė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Petkelienė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(prevencinės programos mokytoja)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2b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 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“Obuolio draugai”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Joana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Kmieliauskienė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 programa)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 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 (Liucija)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4.Technologijos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 (Inta)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“Obuolio draugai”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Liucija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Tylertienė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2d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,,Obuolio draugai”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Jurgita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Ruseckienė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2e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 ( Sandra)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 (Žyvilė)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Prevencinis ugdymas “Antras žingsnis”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 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Žyvilė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Kacelavičienė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Irina Dorinis ugdymas (tikyba/etika)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Sandra Stasiūnaitė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Luskevičienė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(muzikos mokytoja), Daiva Januškevičienė (tikybos mokytoja), (prevencinės programos),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mokytoja), Daiva Januškevičienė (prevencinės programos mokytoja)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3a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</w:t>
            </w:r>
            <w:r w:rsidRPr="00D96E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  <w:t xml:space="preserve">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ugdymas/Gamtos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mokslai/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,,Obuolio draugai”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  Audronė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Pavilavičienė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 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  Inta Steponavičienė 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mokytoja), Ernestas Zakarevičius (fizinio ugdymo mokytojas) 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3b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1. Šokis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 Dailė 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Kryptingas meninis ugdymas (dailė)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  Girėnas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Širbinskas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  (klasės mokytojas),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3c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 u.)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Jolanta Puodžiūnaitė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 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mokytoja), Daiva Januškevičienė (prevencinės programos mokytoja).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3d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Rasa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Lietuvninkienė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4a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Prevencinė programa ,, Antras žingsnis“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5.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Technologijos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Audronė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Civilkienė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4b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Visuomeninis ugdymas /Gamtos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Visuomeninis ugdymas /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“Antras žingsnis”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Rasa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Alesionkaitė-Čirbienė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mokytoja), Daiva Januškevičienė (prevencinės programos mokytoja) 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3.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Lietuvių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kalba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ir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literatūra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261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,,Obuolio draugai“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Karolina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Čiževskaja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 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4d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3.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programa. Antras žingsnis.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Rūta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Kacelavičiūtė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mokytoja), Ernestas  Zakarevičius (fizinio ugdymo mokytojas- pirmadienį)  </w:t>
            </w:r>
          </w:p>
        </w:tc>
      </w:tr>
    </w:tbl>
    <w:p w:rsidR="00D96E4B" w:rsidRPr="00D96E4B" w:rsidRDefault="00D96E4B" w:rsidP="003636D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:rsidR="003636DE" w:rsidRPr="003636DE" w:rsidRDefault="00D96E4B" w:rsidP="003636D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_______________________________________  </w:t>
      </w:r>
    </w:p>
    <w:sectPr w:rsidR="003636DE" w:rsidRPr="003636DE" w:rsidSect="00D96E4B">
      <w:pgSz w:w="16838" w:h="11906" w:orient="landscape"/>
      <w:pgMar w:top="851" w:right="113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B"/>
    <w:rsid w:val="003636DE"/>
    <w:rsid w:val="004E501A"/>
    <w:rsid w:val="00542003"/>
    <w:rsid w:val="00657C41"/>
    <w:rsid w:val="00881D78"/>
    <w:rsid w:val="00D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87FC-813C-4F37-A309-DE27F17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D96E4B"/>
  </w:style>
  <w:style w:type="paragraph" w:customStyle="1" w:styleId="msonormal0">
    <w:name w:val="msonormal"/>
    <w:basedOn w:val="prastasis"/>
    <w:rsid w:val="00D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D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D96E4B"/>
  </w:style>
  <w:style w:type="character" w:customStyle="1" w:styleId="normaltextrun">
    <w:name w:val="normaltextrun"/>
    <w:basedOn w:val="Numatytasispastraiposriftas"/>
    <w:rsid w:val="00D96E4B"/>
  </w:style>
  <w:style w:type="character" w:customStyle="1" w:styleId="eop">
    <w:name w:val="eop"/>
    <w:basedOn w:val="Numatytasispastraiposriftas"/>
    <w:rsid w:val="00D9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11085</Words>
  <Characters>6319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2025-09-15T12:33:00Z</dcterms:created>
  <dcterms:modified xsi:type="dcterms:W3CDTF">2025-09-15T12:45:00Z</dcterms:modified>
</cp:coreProperties>
</file>